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619CA" w:rsidRPr="008E1D5C" w:rsidTr="00134410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19CA" w:rsidRPr="008E1D5C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1D5C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2262BF" wp14:editId="5433086F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19CA" w:rsidRPr="008E1D5C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619CA" w:rsidRPr="008E1D5C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D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619CA" w:rsidRPr="006522DE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522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АДМИНИСТРАЦИЯ  МУНИЦИПАЛЬНОГО</w:t>
            </w:r>
            <w:proofErr w:type="gramEnd"/>
            <w:r w:rsidRPr="006522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ОБРАЗОВАНИЯ </w:t>
            </w:r>
          </w:p>
          <w:p w:rsidR="00D619CA" w:rsidRPr="006522DE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522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22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ГРАЧЕВСКИЙ  РАЙОН</w:t>
            </w:r>
            <w:proofErr w:type="gramEnd"/>
            <w:r w:rsidRPr="006522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D619CA" w:rsidRPr="006522DE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6522D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D619CA" w:rsidRPr="008E1D5C" w:rsidRDefault="00D619CA" w:rsidP="0013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619CA" w:rsidRPr="008E1D5C" w:rsidRDefault="00D619CA" w:rsidP="00D61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619CA" w:rsidRPr="008E1D5C" w:rsidRDefault="00D619CA" w:rsidP="00D6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 w:rsidRPr="00B47FF5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10.08.2016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Pr="008E1D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№</w:t>
      </w:r>
      <w:r w:rsidRPr="008E1D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r w:rsidRPr="00B47FF5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426 п</w:t>
      </w:r>
      <w:r w:rsidRPr="008E1D5C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</w:p>
    <w:p w:rsidR="00D619CA" w:rsidRPr="008E1D5C" w:rsidRDefault="00D619CA" w:rsidP="00D61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8E1D5C">
        <w:rPr>
          <w:rFonts w:ascii="Times New Roman" w:eastAsia="Times New Roman" w:hAnsi="Times New Roman" w:cs="Times New Roman"/>
          <w:color w:val="000000" w:themeColor="text1"/>
          <w:lang w:eastAsia="ru-RU"/>
        </w:rPr>
        <w:t>с.Грачевка</w:t>
      </w:r>
      <w:proofErr w:type="spellEnd"/>
    </w:p>
    <w:p w:rsidR="00D619CA" w:rsidRPr="008E1D5C" w:rsidRDefault="00D619CA" w:rsidP="00D619C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9CA" w:rsidRPr="008E1D5C" w:rsidRDefault="00D619CA" w:rsidP="00D61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муниципального</w:t>
      </w:r>
    </w:p>
    <w:p w:rsidR="00D619CA" w:rsidRPr="008E1D5C" w:rsidRDefault="00D619CA" w:rsidP="00D61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образования Грачевский район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Оренбургской области </w:t>
      </w:r>
      <w:r w:rsidRPr="008E1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Pr="008E1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31.01.2012  №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E1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84-п</w:t>
      </w:r>
    </w:p>
    <w:p w:rsidR="00D619CA" w:rsidRPr="008E1D5C" w:rsidRDefault="00D619CA" w:rsidP="00D619C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9CA" w:rsidRPr="008E1D5C" w:rsidRDefault="00D619CA" w:rsidP="00D619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В соответствии с Федеральным законом от 09.10.1992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3612-1 «Основы законодательства Российской Федерации о культуре», руководствуясь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Грачевский район, постановления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Грачевский 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 от 01.03.2011 № 204-п «О порядке определения платы за оказание услуг, относящихся к основным видам деятельности бюджетных учреждений Грачевского района и осуществляемым ими на платной основе для граждан и юридических лиц»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D619CA" w:rsidRPr="008E1D5C" w:rsidRDefault="00D619CA" w:rsidP="00D619CA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 Приложение №1 к постановлению администрации муниципального образования Грачевский район от 31.01.2012 №84-п «Об утверждении Прейскуранта платных услуг учреждений культуры» изложить в новой редакции согласно приложению №1 к настоящему постановлению.</w:t>
      </w:r>
    </w:p>
    <w:p w:rsidR="00D619CA" w:rsidRDefault="00D619CA" w:rsidP="00D619CA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администрации муниципального образования Грачевский район от 01.09.2015 № 571-п «О внесении изменений в постановление администрации муниципального образования Грачевский район от 31.01.2012 № 84-п» признать утратившим силу.</w:t>
      </w:r>
    </w:p>
    <w:p w:rsidR="00D619CA" w:rsidRPr="008E1D5C" w:rsidRDefault="00D619CA" w:rsidP="00D619CA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3. 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Ю.М.Бурдакову</w:t>
      </w:r>
      <w:proofErr w:type="spellEnd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19CA" w:rsidRPr="008E1D5C" w:rsidRDefault="00D619CA" w:rsidP="00D619C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на сайте 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право-</w:t>
      </w:r>
      <w:proofErr w:type="spellStart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грачевка.рф</w:t>
      </w:r>
      <w:proofErr w:type="spellEnd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19CA" w:rsidRPr="008E1D5C" w:rsidRDefault="00D619CA" w:rsidP="00D619C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9CA" w:rsidRPr="008E1D5C" w:rsidRDefault="00D619CA" w:rsidP="00D61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9CA" w:rsidRDefault="00D619CA" w:rsidP="00D619CA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                                                                                </w:t>
      </w:r>
      <w:proofErr w:type="spellStart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С.А.Аверкиев</w:t>
      </w:r>
      <w:proofErr w:type="spellEnd"/>
    </w:p>
    <w:p w:rsidR="00D619CA" w:rsidRPr="008E1D5C" w:rsidRDefault="00D619CA" w:rsidP="00D619CA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9CA" w:rsidRPr="008E1D5C" w:rsidRDefault="00D619CA" w:rsidP="00D61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19CA" w:rsidRPr="008E1D5C" w:rsidRDefault="00D619CA" w:rsidP="00D61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</w:t>
      </w:r>
      <w:proofErr w:type="spellStart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Бурдаковой</w:t>
      </w:r>
      <w:proofErr w:type="spellEnd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Ю.М., финансовый отдел, отдел </w:t>
      </w:r>
      <w:proofErr w:type="gramStart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экономики,  организационно</w:t>
      </w:r>
      <w:proofErr w:type="gramEnd"/>
      <w:r w:rsidRPr="008E1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-правовой отдел, отдел культуры.</w:t>
      </w:r>
    </w:p>
    <w:tbl>
      <w:tblPr>
        <w:tblStyle w:val="a3"/>
        <w:tblW w:w="3226" w:type="dxa"/>
        <w:tblInd w:w="6771" w:type="dxa"/>
        <w:tblLook w:val="04A0" w:firstRow="1" w:lastRow="0" w:firstColumn="1" w:lastColumn="0" w:noHBand="0" w:noVBand="1"/>
      </w:tblPr>
      <w:tblGrid>
        <w:gridCol w:w="3226"/>
      </w:tblGrid>
      <w:tr w:rsidR="00D619CA" w:rsidRPr="008E1D5C" w:rsidTr="00134410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D619CA" w:rsidRPr="008E1D5C" w:rsidRDefault="00D619CA" w:rsidP="00D619CA">
            <w:pPr>
              <w:widowControl w:val="0"/>
              <w:tabs>
                <w:tab w:val="right" w:pos="3010"/>
              </w:tabs>
              <w:suppressAutoHyphens/>
              <w:spacing w:after="0"/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  <w:lastRenderedPageBreak/>
              <w:t>Приложение №1</w:t>
            </w:r>
          </w:p>
          <w:p w:rsidR="00D619CA" w:rsidRPr="008E1D5C" w:rsidRDefault="00D619CA" w:rsidP="00D619CA">
            <w:pPr>
              <w:widowControl w:val="0"/>
              <w:tabs>
                <w:tab w:val="right" w:pos="3010"/>
              </w:tabs>
              <w:suppressAutoHyphens/>
              <w:spacing w:after="0"/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  <w:t>к постановлению</w:t>
            </w:r>
          </w:p>
          <w:p w:rsidR="00D619CA" w:rsidRPr="008E1D5C" w:rsidRDefault="00D619CA" w:rsidP="00D619CA">
            <w:pPr>
              <w:widowControl w:val="0"/>
              <w:tabs>
                <w:tab w:val="right" w:pos="3010"/>
              </w:tabs>
              <w:suppressAutoHyphens/>
              <w:spacing w:after="0"/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  <w:t>администрации района</w:t>
            </w:r>
          </w:p>
          <w:p w:rsidR="00D619CA" w:rsidRPr="008E1D5C" w:rsidRDefault="00D619CA" w:rsidP="00D619CA">
            <w:pPr>
              <w:widowControl w:val="0"/>
              <w:tabs>
                <w:tab w:val="right" w:pos="3010"/>
              </w:tabs>
              <w:suppressAutoHyphens/>
              <w:spacing w:after="0"/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</w:pPr>
            <w:r w:rsidRPr="00B47FF5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  <w:u w:val="single"/>
              </w:rPr>
              <w:t>10.08.2016</w:t>
            </w:r>
            <w:r w:rsidRPr="008E1D5C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  <w:t>__№_</w:t>
            </w:r>
            <w:r w:rsidRPr="00B47FF5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  <w:u w:val="single"/>
              </w:rPr>
              <w:t>426 п</w:t>
            </w:r>
            <w:r w:rsidRPr="008E1D5C">
              <w:rPr>
                <w:rFonts w:ascii="Times New Roman" w:eastAsia="Lucida Sans Unicode" w:hAnsi="Times New Roman" w:cs="Arial"/>
                <w:color w:val="000000" w:themeColor="text1"/>
                <w:kern w:val="1"/>
                <w:sz w:val="24"/>
                <w:szCs w:val="24"/>
              </w:rPr>
              <w:t>_____</w:t>
            </w:r>
          </w:p>
        </w:tc>
      </w:tr>
    </w:tbl>
    <w:p w:rsidR="00D619CA" w:rsidRPr="008E1D5C" w:rsidRDefault="00D619CA" w:rsidP="00D619C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"/>
          <w:color w:val="000000" w:themeColor="text1"/>
          <w:kern w:val="1"/>
          <w:sz w:val="24"/>
          <w:szCs w:val="24"/>
        </w:rPr>
      </w:pPr>
      <w:r w:rsidRPr="008E1D5C">
        <w:rPr>
          <w:rFonts w:ascii="Times New Roman" w:eastAsia="Lucida Sans Unicode" w:hAnsi="Times New Roman" w:cs="Arial"/>
          <w:color w:val="000000" w:themeColor="text1"/>
          <w:kern w:val="1"/>
          <w:sz w:val="24"/>
          <w:szCs w:val="24"/>
        </w:rPr>
        <w:t xml:space="preserve">                                                                </w:t>
      </w:r>
    </w:p>
    <w:p w:rsidR="00D619CA" w:rsidRPr="008E1D5C" w:rsidRDefault="00D619CA" w:rsidP="00D619C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"/>
          <w:color w:val="000000" w:themeColor="text1"/>
          <w:kern w:val="1"/>
          <w:sz w:val="24"/>
          <w:szCs w:val="24"/>
        </w:rPr>
      </w:pPr>
      <w:bookmarkStart w:id="0" w:name="_GoBack"/>
      <w:bookmarkEnd w:id="0"/>
      <w:r w:rsidRPr="008E1D5C">
        <w:rPr>
          <w:rFonts w:ascii="Times New Roman" w:eastAsia="Lucida Sans Unicode" w:hAnsi="Times New Roman" w:cs="Arial"/>
          <w:color w:val="000000" w:themeColor="text1"/>
          <w:kern w:val="1"/>
          <w:sz w:val="24"/>
          <w:szCs w:val="24"/>
        </w:rPr>
        <w:t xml:space="preserve">                  </w:t>
      </w:r>
    </w:p>
    <w:p w:rsidR="00D619CA" w:rsidRPr="008E1D5C" w:rsidRDefault="00D619CA" w:rsidP="00D619C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"/>
          <w:color w:val="000000" w:themeColor="text1"/>
          <w:kern w:val="1"/>
          <w:sz w:val="24"/>
          <w:szCs w:val="24"/>
        </w:rPr>
      </w:pPr>
    </w:p>
    <w:p w:rsidR="00D619CA" w:rsidRPr="008E1D5C" w:rsidRDefault="00D619CA" w:rsidP="00D619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8E1D5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Прейскурант платных услуг </w:t>
      </w:r>
    </w:p>
    <w:p w:rsidR="00D619CA" w:rsidRPr="008E1D5C" w:rsidRDefault="00D619CA" w:rsidP="00D619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8E1D5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учреждений культуры Грачевского района</w:t>
      </w:r>
    </w:p>
    <w:p w:rsidR="00D619CA" w:rsidRPr="008E1D5C" w:rsidRDefault="00D619CA" w:rsidP="00D619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tbl>
      <w:tblPr>
        <w:tblW w:w="98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4890"/>
        <w:gridCol w:w="1995"/>
        <w:gridCol w:w="1866"/>
      </w:tblGrid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№</w:t>
            </w:r>
          </w:p>
        </w:tc>
        <w:tc>
          <w:tcPr>
            <w:tcW w:w="48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Наименование услуги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Время оказания услуги</w:t>
            </w:r>
          </w:p>
        </w:tc>
        <w:tc>
          <w:tcPr>
            <w:tcW w:w="18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Цена (</w:t>
            </w:r>
            <w:proofErr w:type="spell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руб</w:t>
            </w:r>
            <w:proofErr w:type="spell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</w:tr>
      <w:tr w:rsidR="00D619CA" w:rsidRPr="008E1D5C" w:rsidTr="00134410">
        <w:trPr>
          <w:trHeight w:val="276"/>
        </w:trPr>
        <w:tc>
          <w:tcPr>
            <w:tcW w:w="9891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МБУК «Централизованная клубная система Грачевского района»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Дискотека (ЦНКД)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игровая студия «Страна Чудес»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 мин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150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D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Групповое посещение более 5 человек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 мин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100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Дискотека с игровой программой, </w:t>
            </w:r>
          </w:p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новогодняя дискотека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Дискотека (СК и СДК)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Дискотека с игровой программой,</w:t>
            </w:r>
          </w:p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новогодняя дискотека (СК и СДК)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Концерт новогодний с театрализованным представлением (ЦНКД)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2,5ч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250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Концерты к праздникам 8 Марта, </w:t>
            </w:r>
          </w:p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День Матери (ЦНКД)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125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9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Концерт к празднику День Защитника Отечества, концерты народных коллективов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1,5-2ч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100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10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Концерты народных коллективов в СДК и СК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1,5</w:t>
            </w: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11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Детские утренники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80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12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Спектакли (взрослые)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 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120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Спектакли (детские)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 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Прокат коньков, лыж, роликов, скейтбордов (имущество ЦНКД)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15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Входной билет на </w:t>
            </w:r>
            <w:proofErr w:type="gram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каток  без</w:t>
            </w:r>
            <w:proofErr w:type="gram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проката спортинвентаря ЦНКД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70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Занятия в тренажерном зале (абонемент)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400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Занятия в спортивном зале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40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19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Занятия в спортивном зале (абонемент)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200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20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Работа бильярда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Услуга по прокату сценических костюмов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сутки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140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22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Услуга по прокату музыкальной аппаратуры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 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160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Организация мероприятий для </w:t>
            </w:r>
            <w:proofErr w:type="spell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физ</w:t>
            </w:r>
            <w:proofErr w:type="gram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.</w:t>
            </w:r>
            <w:proofErr w:type="gram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и</w:t>
            </w:r>
            <w:proofErr w:type="spell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  <w:proofErr w:type="spell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юрид.лиц</w:t>
            </w:r>
            <w:proofErr w:type="spell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(юбилеи, дни рождения, </w:t>
            </w:r>
            <w:proofErr w:type="spell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проф.праздники</w:t>
            </w:r>
            <w:proofErr w:type="spell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2000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24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Занятие в фитнес зале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54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25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Занятие в фитнес зале (абонемент)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месяц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324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26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Работа теннисного стола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 ч (1 </w:t>
            </w:r>
            <w:proofErr w:type="gramStart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чел</w:t>
            </w:r>
            <w:proofErr w:type="gramEnd"/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27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Проведение, обслуживание мероприятий в зрительном зале (концерты, спектакли, театрализованное представление, конкурсы, цирковое представление) взрослое мероприятие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20 000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28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Проведение, обслуживание мероприятий в зрительном зале (концерты, спектакли, театрализованное представление, конкурсы, цирковое представление) детское мероприятие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1,5ч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8000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29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Стенд для фотографирования (фотоаппарат ЦНКД)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 снимок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30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30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Стенд для фотографирования (своим фотоаппаратом)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 снимок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15 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31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D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тематических вечеров, циклов народных праздников, вечеров-встреч</w:t>
            </w:r>
          </w:p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 час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30 </w:t>
            </w:r>
          </w:p>
        </w:tc>
      </w:tr>
      <w:tr w:rsidR="00D619CA" w:rsidRPr="008E1D5C" w:rsidTr="00134410">
        <w:trPr>
          <w:trHeight w:val="276"/>
        </w:trPr>
        <w:tc>
          <w:tcPr>
            <w:tcW w:w="9891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МБУК «Народный музей Грачевского района»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Посещение музея (взрослые)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0,5ч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28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Посещение музея (дети)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0,5ч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14 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Копирование материала (1 лист)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D619CA" w:rsidRPr="008E1D5C" w:rsidTr="00134410">
        <w:trPr>
          <w:trHeight w:val="276"/>
        </w:trPr>
        <w:tc>
          <w:tcPr>
            <w:tcW w:w="9891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МБУК «Межпоселенческая централизованная библиотечная система Грачевского района»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Библиотечно-информационная услуга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1ч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150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489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Копирование материала (1 лист)</w:t>
            </w:r>
          </w:p>
        </w:tc>
        <w:tc>
          <w:tcPr>
            <w:tcW w:w="19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6</w:t>
            </w:r>
          </w:p>
        </w:tc>
      </w:tr>
      <w:tr w:rsidR="00D619CA" w:rsidRPr="008E1D5C" w:rsidTr="00134410">
        <w:trPr>
          <w:trHeight w:val="276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Ночной абонемент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CA" w:rsidRPr="008E1D5C" w:rsidRDefault="00D619CA" w:rsidP="0013441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E1D5C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</w:rPr>
              <w:t>5</w:t>
            </w:r>
          </w:p>
        </w:tc>
      </w:tr>
    </w:tbl>
    <w:p w:rsidR="008E7DB3" w:rsidRDefault="008E7DB3"/>
    <w:sectPr w:rsidR="008E7DB3" w:rsidSect="00D619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CA"/>
    <w:rsid w:val="008E7DB3"/>
    <w:rsid w:val="00D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A159-9A2C-4694-8BDE-EF61ED82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2016-08-31T08:27:00Z</dcterms:created>
  <dcterms:modified xsi:type="dcterms:W3CDTF">2016-08-31T08:29:00Z</dcterms:modified>
</cp:coreProperties>
</file>